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E1A6" w14:textId="77777777" w:rsidR="0041242F" w:rsidRPr="00521CBE" w:rsidRDefault="0041242F" w:rsidP="0041242F">
      <w:pPr>
        <w:pStyle w:val="Titre11"/>
        <w:spacing w:before="120" w:after="0"/>
        <w:rPr>
          <w:rFonts w:ascii="Calibri" w:hAnsi="Calibri" w:cs="Calibri"/>
          <w:sz w:val="34"/>
        </w:rPr>
      </w:pPr>
      <w:r>
        <w:rPr>
          <w:rFonts w:ascii="Calibri" w:hAnsi="Calibri" w:cs="Calibri"/>
          <w:sz w:val="34"/>
        </w:rPr>
        <w:t>Objectif</w:t>
      </w:r>
      <w:r w:rsidRPr="00521CBE">
        <w:rPr>
          <w:rFonts w:ascii="Calibri" w:hAnsi="Calibri" w:cs="Calibri"/>
          <w:sz w:val="34"/>
        </w:rPr>
        <w:t xml:space="preserve"> : </w:t>
      </w:r>
    </w:p>
    <w:p w14:paraId="19BD84A2" w14:textId="6B1C35CC" w:rsidR="0041242F" w:rsidRDefault="00A3511A" w:rsidP="0041242F">
      <w:pPr>
        <w:pStyle w:val="Body1"/>
        <w:spacing w:after="0"/>
        <w:rPr>
          <w:rFonts w:ascii="Calibri" w:hAnsi="Calibri" w:cs="Calibri"/>
        </w:rPr>
      </w:pPr>
      <w:r>
        <w:rPr>
          <w:rFonts w:ascii="Calibri" w:hAnsi="Calibri" w:cs="Calibri"/>
        </w:rPr>
        <w:t>C</w:t>
      </w:r>
      <w:r w:rsidRPr="00890BB2">
        <w:rPr>
          <w:rFonts w:ascii="Calibri" w:hAnsi="Calibri" w:cs="Calibri"/>
        </w:rPr>
        <w:t>e programme de formatio</w:t>
      </w:r>
      <w:r>
        <w:rPr>
          <w:rFonts w:ascii="Calibri" w:hAnsi="Calibri" w:cs="Calibri"/>
        </w:rPr>
        <w:t>n</w:t>
      </w:r>
      <w:r w:rsidRPr="00890BB2">
        <w:rPr>
          <w:rFonts w:ascii="Calibri" w:hAnsi="Calibri" w:cs="Calibri"/>
        </w:rPr>
        <w:t xml:space="preserve">, de type AFC, ou action de formation continue, </w:t>
      </w:r>
      <w:r w:rsidR="00303470">
        <w:rPr>
          <w:rFonts w:ascii="Calibri" w:hAnsi="Calibri" w:cs="Calibri"/>
        </w:rPr>
        <w:t>est une initiation à la pratique courante de l’expertise civile.</w:t>
      </w:r>
    </w:p>
    <w:p w14:paraId="4D6650EE" w14:textId="57403F77" w:rsidR="008A12B0" w:rsidRDefault="00303470" w:rsidP="0041242F">
      <w:pPr>
        <w:pStyle w:val="Body1"/>
        <w:spacing w:after="0"/>
        <w:rPr>
          <w:rFonts w:ascii="Calibri" w:hAnsi="Calibri" w:cs="Calibri"/>
        </w:rPr>
      </w:pPr>
      <w:r>
        <w:rPr>
          <w:rFonts w:ascii="Calibri" w:hAnsi="Calibri" w:cs="Calibri"/>
        </w:rPr>
        <w:t>Il est basé sur la confrontation des règles du Code de procédure Civile aux exemples réels issus des membres du groupe de formation.</w:t>
      </w:r>
    </w:p>
    <w:p w14:paraId="56CFA9BF" w14:textId="77777777" w:rsidR="00035661" w:rsidRDefault="00035661" w:rsidP="0041242F">
      <w:pPr>
        <w:pStyle w:val="Body1"/>
        <w:spacing w:after="0"/>
        <w:rPr>
          <w:rFonts w:ascii="Calibri" w:hAnsi="Calibri" w:cs="Calibri"/>
        </w:rPr>
      </w:pPr>
    </w:p>
    <w:p w14:paraId="713DD001" w14:textId="77777777" w:rsidR="00BC0A92" w:rsidRPr="0041242F" w:rsidRDefault="00BC0A92" w:rsidP="00BC0A92">
      <w:pPr>
        <w:pStyle w:val="Titre11"/>
        <w:spacing w:before="120" w:after="0"/>
        <w:rPr>
          <w:rFonts w:ascii="Calibri" w:hAnsi="Calibri" w:cs="Calibri"/>
          <w:sz w:val="34"/>
        </w:rPr>
      </w:pPr>
      <w:r w:rsidRPr="0041242F">
        <w:rPr>
          <w:rFonts w:ascii="Calibri" w:hAnsi="Calibri" w:cs="Calibri"/>
          <w:sz w:val="34"/>
        </w:rPr>
        <w:t>Pour qui</w:t>
      </w:r>
    </w:p>
    <w:p w14:paraId="67DE3D2A" w14:textId="0C75A173" w:rsidR="00656B34" w:rsidRDefault="00001B31" w:rsidP="00F9007D">
      <w:pPr>
        <w:pStyle w:val="Body1"/>
        <w:spacing w:after="120"/>
        <w:rPr>
          <w:rFonts w:ascii="Calibri" w:hAnsi="Calibri" w:cs="Calibri"/>
        </w:rPr>
      </w:pPr>
      <w:r>
        <w:rPr>
          <w:rFonts w:ascii="Calibri" w:hAnsi="Calibri" w:cs="Calibri"/>
        </w:rPr>
        <w:t>Réservé aux membres de la CEBTPI, experts nouvellement inscrits ou postulants</w:t>
      </w:r>
    </w:p>
    <w:p w14:paraId="6C4369C6" w14:textId="77777777" w:rsidR="00BC0A92" w:rsidRDefault="00BC0A92" w:rsidP="0041242F">
      <w:pPr>
        <w:pStyle w:val="Body1"/>
        <w:spacing w:after="0"/>
        <w:rPr>
          <w:rFonts w:ascii="Calibri" w:hAnsi="Calibri" w:cs="Calibri"/>
        </w:rPr>
      </w:pPr>
    </w:p>
    <w:p w14:paraId="630D64AE" w14:textId="77777777" w:rsidR="00237816" w:rsidRDefault="0041242F" w:rsidP="00BC0A92">
      <w:pPr>
        <w:pStyle w:val="Titre11"/>
        <w:spacing w:before="120" w:after="0"/>
        <w:rPr>
          <w:rFonts w:ascii="Calibri" w:hAnsi="Calibri" w:cs="Calibri"/>
          <w:sz w:val="34"/>
        </w:rPr>
      </w:pPr>
      <w:r w:rsidRPr="00521CBE">
        <w:rPr>
          <w:rFonts w:ascii="Calibri" w:hAnsi="Calibri" w:cs="Calibri"/>
          <w:sz w:val="34"/>
        </w:rPr>
        <w:t xml:space="preserve">Quel contenu : </w:t>
      </w:r>
    </w:p>
    <w:p w14:paraId="423576F1" w14:textId="77777777" w:rsidR="00035661" w:rsidRDefault="00035661" w:rsidP="00F9007D">
      <w:pPr>
        <w:pStyle w:val="Body1"/>
        <w:spacing w:after="120"/>
        <w:rPr>
          <w:rFonts w:ascii="Calibri" w:hAnsi="Calibri" w:cs="Calibri"/>
        </w:rPr>
        <w:sectPr w:rsidR="00035661" w:rsidSect="00237816">
          <w:headerReference w:type="default" r:id="rId8"/>
          <w:footerReference w:type="default" r:id="rId9"/>
          <w:type w:val="continuous"/>
          <w:pgSz w:w="11906" w:h="16838"/>
          <w:pgMar w:top="720" w:right="720" w:bottom="720" w:left="720" w:header="567" w:footer="454" w:gutter="0"/>
          <w:cols w:space="708"/>
          <w:docGrid w:linePitch="360"/>
        </w:sectPr>
      </w:pPr>
    </w:p>
    <w:p w14:paraId="4C5976E7" w14:textId="25EAF7E9" w:rsidR="00656B34" w:rsidRDefault="00303470" w:rsidP="00F9007D">
      <w:pPr>
        <w:pStyle w:val="Body1"/>
        <w:spacing w:after="120"/>
        <w:rPr>
          <w:rFonts w:ascii="Calibri" w:hAnsi="Calibri" w:cs="Calibri"/>
        </w:rPr>
      </w:pPr>
      <w:r>
        <w:rPr>
          <w:rFonts w:ascii="Calibri" w:hAnsi="Calibri" w:cs="Calibri"/>
        </w:rPr>
        <w:t>L’acceptation de la mission</w:t>
      </w:r>
    </w:p>
    <w:p w14:paraId="58AA3F0E" w14:textId="1D0AC195" w:rsidR="00035661" w:rsidRDefault="00035661" w:rsidP="00F9007D">
      <w:pPr>
        <w:pStyle w:val="Body1"/>
        <w:spacing w:after="120"/>
        <w:rPr>
          <w:rFonts w:ascii="Calibri" w:hAnsi="Calibri" w:cs="Calibri"/>
        </w:rPr>
      </w:pPr>
      <w:r>
        <w:rPr>
          <w:rFonts w:ascii="Calibri" w:hAnsi="Calibri" w:cs="Calibri"/>
        </w:rPr>
        <w:t>Les relations avec les partenaires à l’expertise</w:t>
      </w:r>
    </w:p>
    <w:p w14:paraId="40B13CCF" w14:textId="0E2C5EDF" w:rsidR="00035661" w:rsidRDefault="00035661" w:rsidP="00F9007D">
      <w:pPr>
        <w:pStyle w:val="Body1"/>
        <w:spacing w:after="120"/>
        <w:rPr>
          <w:rFonts w:ascii="Calibri" w:hAnsi="Calibri" w:cs="Calibri"/>
        </w:rPr>
      </w:pPr>
      <w:r>
        <w:rPr>
          <w:rFonts w:ascii="Calibri" w:hAnsi="Calibri" w:cs="Calibri"/>
        </w:rPr>
        <w:t>Les règles du contradictoire</w:t>
      </w:r>
    </w:p>
    <w:p w14:paraId="3224903E" w14:textId="275948C9" w:rsidR="00035661" w:rsidRDefault="00035661" w:rsidP="00F9007D">
      <w:pPr>
        <w:pStyle w:val="Body1"/>
        <w:spacing w:after="120"/>
        <w:rPr>
          <w:rFonts w:ascii="Calibri" w:hAnsi="Calibri" w:cs="Calibri"/>
        </w:rPr>
      </w:pPr>
      <w:r>
        <w:rPr>
          <w:rFonts w:ascii="Calibri" w:hAnsi="Calibri" w:cs="Calibri"/>
        </w:rPr>
        <w:t>Le traitement des échanges, les pièces, OPALEXE</w:t>
      </w:r>
    </w:p>
    <w:p w14:paraId="14F8D8BA" w14:textId="60F0E60F" w:rsidR="00035661" w:rsidRDefault="00035661" w:rsidP="00F9007D">
      <w:pPr>
        <w:pStyle w:val="Body1"/>
        <w:spacing w:after="120"/>
        <w:rPr>
          <w:rFonts w:ascii="Calibri" w:hAnsi="Calibri" w:cs="Calibri"/>
        </w:rPr>
      </w:pPr>
      <w:r>
        <w:rPr>
          <w:rFonts w:ascii="Calibri" w:hAnsi="Calibri" w:cs="Calibri"/>
        </w:rPr>
        <w:t>Les difficultés en cours de réunion</w:t>
      </w:r>
    </w:p>
    <w:p w14:paraId="14B6BDFF" w14:textId="6D966F3A" w:rsidR="00035661" w:rsidRDefault="00035661" w:rsidP="00F9007D">
      <w:pPr>
        <w:pStyle w:val="Body1"/>
        <w:spacing w:after="120"/>
        <w:rPr>
          <w:rFonts w:ascii="Calibri" w:hAnsi="Calibri" w:cs="Calibri"/>
        </w:rPr>
      </w:pPr>
      <w:r>
        <w:rPr>
          <w:rFonts w:ascii="Calibri" w:hAnsi="Calibri" w:cs="Calibri"/>
        </w:rPr>
        <w:t>L’expert et le sapiteur</w:t>
      </w:r>
    </w:p>
    <w:p w14:paraId="3F35FFC7" w14:textId="1F9A7D97" w:rsidR="00035661" w:rsidRDefault="00035661" w:rsidP="00F9007D">
      <w:pPr>
        <w:pStyle w:val="Body1"/>
        <w:spacing w:after="120"/>
        <w:rPr>
          <w:rFonts w:ascii="Calibri" w:hAnsi="Calibri" w:cs="Calibri"/>
        </w:rPr>
      </w:pPr>
      <w:r>
        <w:rPr>
          <w:rFonts w:ascii="Calibri" w:hAnsi="Calibri" w:cs="Calibri"/>
        </w:rPr>
        <w:t>Le rythme de la mission</w:t>
      </w:r>
    </w:p>
    <w:p w14:paraId="04D0D11E" w14:textId="630DFC1D" w:rsidR="00035661" w:rsidRDefault="00035661" w:rsidP="00F9007D">
      <w:pPr>
        <w:pStyle w:val="Body1"/>
        <w:spacing w:after="120"/>
        <w:rPr>
          <w:rFonts w:ascii="Calibri" w:hAnsi="Calibri" w:cs="Calibri"/>
        </w:rPr>
      </w:pPr>
      <w:r>
        <w:rPr>
          <w:rFonts w:ascii="Calibri" w:hAnsi="Calibri" w:cs="Calibri"/>
        </w:rPr>
        <w:t>Les demandes à la juridiction</w:t>
      </w:r>
    </w:p>
    <w:p w14:paraId="2A8DC4BF" w14:textId="274A1612" w:rsidR="00035661" w:rsidRDefault="00035661" w:rsidP="00F9007D">
      <w:pPr>
        <w:pStyle w:val="Body1"/>
        <w:spacing w:after="120"/>
        <w:rPr>
          <w:rFonts w:ascii="Calibri" w:hAnsi="Calibri" w:cs="Calibri"/>
        </w:rPr>
      </w:pPr>
      <w:r>
        <w:rPr>
          <w:rFonts w:ascii="Calibri" w:hAnsi="Calibri" w:cs="Calibri"/>
        </w:rPr>
        <w:t>La fin de la mission</w:t>
      </w:r>
    </w:p>
    <w:p w14:paraId="603D7C37" w14:textId="77AFE557" w:rsidR="00035661" w:rsidRDefault="00035661" w:rsidP="00F9007D">
      <w:pPr>
        <w:pStyle w:val="Body1"/>
        <w:spacing w:after="120"/>
        <w:rPr>
          <w:rFonts w:ascii="Calibri" w:hAnsi="Calibri" w:cs="Calibri"/>
        </w:rPr>
      </w:pPr>
      <w:r>
        <w:rPr>
          <w:rFonts w:ascii="Calibri" w:hAnsi="Calibri" w:cs="Calibri"/>
        </w:rPr>
        <w:t>Les couts, les honoraires</w:t>
      </w:r>
    </w:p>
    <w:p w14:paraId="31FE3C75" w14:textId="61AFEEA8" w:rsidR="00035661" w:rsidRDefault="00035661" w:rsidP="00F9007D">
      <w:pPr>
        <w:pStyle w:val="Body1"/>
        <w:spacing w:after="120"/>
        <w:rPr>
          <w:rFonts w:ascii="Calibri" w:hAnsi="Calibri" w:cs="Calibri"/>
        </w:rPr>
      </w:pPr>
      <w:r>
        <w:rPr>
          <w:rFonts w:ascii="Calibri" w:hAnsi="Calibri" w:cs="Calibri"/>
        </w:rPr>
        <w:t>Les assurances et fiscalité</w:t>
      </w:r>
    </w:p>
    <w:p w14:paraId="0004075E" w14:textId="14BB8D50" w:rsidR="00035661" w:rsidRPr="00F9007D" w:rsidRDefault="00035661" w:rsidP="00F9007D">
      <w:pPr>
        <w:pStyle w:val="Body1"/>
        <w:spacing w:after="120"/>
        <w:rPr>
          <w:rFonts w:ascii="Calibri" w:hAnsi="Calibri" w:cs="Calibri"/>
        </w:rPr>
      </w:pPr>
      <w:r>
        <w:rPr>
          <w:rFonts w:ascii="Calibri" w:hAnsi="Calibri" w:cs="Calibri"/>
        </w:rPr>
        <w:t>La gestion courante de l’expertise</w:t>
      </w:r>
    </w:p>
    <w:p w14:paraId="3F1D09B3" w14:textId="77777777" w:rsidR="00035661" w:rsidRDefault="00035661" w:rsidP="00F9007D">
      <w:pPr>
        <w:pStyle w:val="Body1"/>
        <w:spacing w:after="120"/>
        <w:rPr>
          <w:rFonts w:ascii="Calibri" w:hAnsi="Calibri" w:cs="Calibri"/>
        </w:rPr>
        <w:sectPr w:rsidR="00035661" w:rsidSect="00035661">
          <w:type w:val="continuous"/>
          <w:pgSz w:w="11906" w:h="16838"/>
          <w:pgMar w:top="720" w:right="720" w:bottom="720" w:left="720" w:header="567" w:footer="454" w:gutter="0"/>
          <w:cols w:num="2" w:space="708"/>
          <w:docGrid w:linePitch="360"/>
        </w:sectPr>
      </w:pPr>
    </w:p>
    <w:p w14:paraId="72C42101" w14:textId="1820D877" w:rsidR="00F9007D" w:rsidRPr="00F9007D" w:rsidRDefault="00F9007D" w:rsidP="00F9007D">
      <w:pPr>
        <w:pStyle w:val="Body1"/>
        <w:spacing w:after="120"/>
        <w:rPr>
          <w:rFonts w:ascii="Calibri" w:hAnsi="Calibri" w:cs="Calibri"/>
        </w:rPr>
      </w:pPr>
    </w:p>
    <w:p w14:paraId="798D0D96" w14:textId="77777777" w:rsidR="00EF22E7" w:rsidRPr="0041242F" w:rsidRDefault="00EF22E7" w:rsidP="0041242F">
      <w:pPr>
        <w:pStyle w:val="Titre11"/>
        <w:spacing w:before="120" w:after="0"/>
        <w:rPr>
          <w:rFonts w:ascii="Calibri" w:hAnsi="Calibri" w:cs="Calibri"/>
          <w:sz w:val="34"/>
        </w:rPr>
      </w:pPr>
      <w:r w:rsidRPr="0041242F">
        <w:rPr>
          <w:rFonts w:ascii="Calibri" w:hAnsi="Calibri" w:cs="Calibri"/>
          <w:sz w:val="34"/>
        </w:rPr>
        <w:t>Par qui</w:t>
      </w:r>
    </w:p>
    <w:p w14:paraId="334F33D8" w14:textId="5BDF1FC5" w:rsidR="00EF22E7" w:rsidRDefault="00EF22E7" w:rsidP="008A12B0">
      <w:pPr>
        <w:pStyle w:val="Body1"/>
        <w:spacing w:after="120"/>
        <w:rPr>
          <w:rFonts w:ascii="Calibri" w:hAnsi="Calibri" w:cs="Calibri"/>
        </w:rPr>
      </w:pPr>
      <w:bookmarkStart w:id="0" w:name="_Hlk57738942"/>
      <w:r w:rsidRPr="00115169">
        <w:rPr>
          <w:rFonts w:ascii="Calibri" w:hAnsi="Calibri" w:cs="Calibri"/>
        </w:rPr>
        <w:t>Christian GENTILETTI est expert près la Cour d'Appel d'Aix en Provence et près la Cour Administrative de Marseille, en matière de second œuvre technique et plus particulièrement d'électricité et diplômé de l'institut supérieur d'études économiques et juridiques appliquées à l'immobilier, la construction et l'habitat.</w:t>
      </w:r>
      <w:r w:rsidR="0041242F" w:rsidRPr="00115169">
        <w:rPr>
          <w:rFonts w:ascii="Calibri" w:hAnsi="Calibri" w:cs="Calibri"/>
        </w:rPr>
        <w:t xml:space="preserve"> </w:t>
      </w:r>
    </w:p>
    <w:bookmarkEnd w:id="0"/>
    <w:p w14:paraId="6F7320D2" w14:textId="77777777" w:rsidR="008A12B0" w:rsidRPr="00115169" w:rsidRDefault="008A12B0" w:rsidP="008A12B0">
      <w:pPr>
        <w:pStyle w:val="Body1"/>
        <w:spacing w:after="120"/>
        <w:rPr>
          <w:rFonts w:ascii="Calibri" w:hAnsi="Calibri" w:cs="Calibri"/>
        </w:rPr>
      </w:pPr>
    </w:p>
    <w:p w14:paraId="0084C528" w14:textId="77777777" w:rsidR="00EF22E7" w:rsidRPr="0041242F" w:rsidRDefault="00EF22E7" w:rsidP="0041242F">
      <w:pPr>
        <w:pStyle w:val="Titre11"/>
        <w:spacing w:before="120" w:after="0"/>
        <w:rPr>
          <w:rFonts w:ascii="Calibri" w:hAnsi="Calibri" w:cs="Calibri"/>
          <w:sz w:val="34"/>
        </w:rPr>
      </w:pPr>
      <w:r w:rsidRPr="0041242F">
        <w:rPr>
          <w:rFonts w:ascii="Calibri" w:hAnsi="Calibri" w:cs="Calibri"/>
          <w:sz w:val="34"/>
        </w:rPr>
        <w:t>Combien de temps</w:t>
      </w:r>
    </w:p>
    <w:p w14:paraId="008C414A" w14:textId="64D2AC6D" w:rsidR="00EF22E7" w:rsidRDefault="00F9007D" w:rsidP="00EF22E7">
      <w:pPr>
        <w:pStyle w:val="Body2"/>
        <w:rPr>
          <w:rFonts w:ascii="Calibri" w:hAnsi="Calibri" w:cs="Calibri"/>
        </w:rPr>
      </w:pPr>
      <w:r>
        <w:rPr>
          <w:rFonts w:ascii="Calibri" w:hAnsi="Calibri" w:cs="Calibri"/>
        </w:rPr>
        <w:t>De 1</w:t>
      </w:r>
      <w:r w:rsidR="00D64E91">
        <w:rPr>
          <w:rFonts w:ascii="Calibri" w:hAnsi="Calibri" w:cs="Calibri"/>
        </w:rPr>
        <w:t>7</w:t>
      </w:r>
      <w:r>
        <w:rPr>
          <w:rFonts w:ascii="Calibri" w:hAnsi="Calibri" w:cs="Calibri"/>
        </w:rPr>
        <w:t>h à 19 h</w:t>
      </w:r>
      <w:r w:rsidR="004164BB">
        <w:rPr>
          <w:rFonts w:ascii="Calibri" w:hAnsi="Calibri" w:cs="Calibri"/>
        </w:rPr>
        <w:t xml:space="preserve"> (</w:t>
      </w:r>
      <w:r>
        <w:rPr>
          <w:rFonts w:ascii="Calibri" w:hAnsi="Calibri" w:cs="Calibri"/>
        </w:rPr>
        <w:t>2</w:t>
      </w:r>
      <w:r w:rsidR="005C4C16">
        <w:rPr>
          <w:rFonts w:ascii="Calibri" w:hAnsi="Calibri" w:cs="Calibri"/>
        </w:rPr>
        <w:t xml:space="preserve"> heures de formation)</w:t>
      </w:r>
      <w:r w:rsidR="00303470">
        <w:rPr>
          <w:rFonts w:ascii="Calibri" w:hAnsi="Calibri" w:cs="Calibri"/>
        </w:rPr>
        <w:t xml:space="preserve"> pour chaque séance, soit 2</w:t>
      </w:r>
      <w:r w:rsidR="00D64E91">
        <w:rPr>
          <w:rFonts w:ascii="Calibri" w:hAnsi="Calibri" w:cs="Calibri"/>
        </w:rPr>
        <w:t>0</w:t>
      </w:r>
      <w:r w:rsidR="00303470">
        <w:rPr>
          <w:rFonts w:ascii="Calibri" w:hAnsi="Calibri" w:cs="Calibri"/>
        </w:rPr>
        <w:t xml:space="preserve"> heures pour l’année</w:t>
      </w:r>
    </w:p>
    <w:p w14:paraId="012DCD29" w14:textId="703F162E" w:rsidR="00D64E91" w:rsidRDefault="00D64E91" w:rsidP="00EF22E7">
      <w:pPr>
        <w:pStyle w:val="Body2"/>
        <w:rPr>
          <w:rFonts w:ascii="Calibri" w:hAnsi="Calibri" w:cs="Calibri"/>
        </w:rPr>
      </w:pPr>
      <w:r>
        <w:rPr>
          <w:rFonts w:ascii="Calibri" w:hAnsi="Calibri" w:cs="Calibri"/>
        </w:rPr>
        <w:t>Accueil à 16h45</w:t>
      </w:r>
    </w:p>
    <w:p w14:paraId="6468DB14" w14:textId="77777777" w:rsidR="008A12B0" w:rsidRPr="00521CBE" w:rsidRDefault="008A12B0" w:rsidP="00EF22E7">
      <w:pPr>
        <w:pStyle w:val="Body2"/>
        <w:rPr>
          <w:rFonts w:ascii="Calibri" w:hAnsi="Calibri" w:cs="Calibri"/>
        </w:rPr>
      </w:pPr>
    </w:p>
    <w:p w14:paraId="0CB971BA" w14:textId="6F2DA046" w:rsidR="00F9007D" w:rsidRPr="0041242F" w:rsidRDefault="00F9007D" w:rsidP="00F9007D">
      <w:pPr>
        <w:pStyle w:val="Titre11"/>
        <w:spacing w:before="120" w:after="0"/>
        <w:rPr>
          <w:rFonts w:ascii="Calibri" w:hAnsi="Calibri" w:cs="Calibri"/>
          <w:sz w:val="34"/>
        </w:rPr>
      </w:pPr>
      <w:r>
        <w:rPr>
          <w:rFonts w:ascii="Calibri" w:hAnsi="Calibri" w:cs="Calibri"/>
          <w:sz w:val="34"/>
        </w:rPr>
        <w:t>Dates 2021</w:t>
      </w:r>
    </w:p>
    <w:p w14:paraId="6A433D48" w14:textId="77777777" w:rsidR="00001B31" w:rsidRDefault="00001B31" w:rsidP="00F9007D">
      <w:pPr>
        <w:pStyle w:val="Body1"/>
        <w:spacing w:after="120"/>
        <w:rPr>
          <w:rFonts w:ascii="Calibri" w:hAnsi="Calibri" w:cs="Calibri"/>
        </w:rPr>
        <w:sectPr w:rsidR="00001B31" w:rsidSect="00237816">
          <w:type w:val="continuous"/>
          <w:pgSz w:w="11906" w:h="16838"/>
          <w:pgMar w:top="720" w:right="720" w:bottom="720" w:left="720" w:header="567" w:footer="454" w:gutter="0"/>
          <w:cols w:space="708"/>
          <w:docGrid w:linePitch="360"/>
        </w:sectPr>
      </w:pPr>
    </w:p>
    <w:p w14:paraId="414CA54B" w14:textId="2018961B" w:rsidR="00F9007D" w:rsidRDefault="00F9007D" w:rsidP="00F9007D">
      <w:pPr>
        <w:pStyle w:val="Body1"/>
        <w:spacing w:after="120"/>
        <w:rPr>
          <w:rFonts w:ascii="Calibri" w:hAnsi="Calibri" w:cs="Calibri"/>
        </w:rPr>
      </w:pPr>
      <w:r>
        <w:rPr>
          <w:rFonts w:ascii="Calibri" w:hAnsi="Calibri" w:cs="Calibri"/>
        </w:rPr>
        <w:t xml:space="preserve">Lundi </w:t>
      </w:r>
      <w:r w:rsidR="00001B31">
        <w:rPr>
          <w:rFonts w:ascii="Calibri" w:hAnsi="Calibri" w:cs="Calibri"/>
        </w:rPr>
        <w:t>8 février</w:t>
      </w:r>
    </w:p>
    <w:p w14:paraId="25652CB1" w14:textId="343B2A34" w:rsidR="00F9007D" w:rsidRDefault="00001B31" w:rsidP="00F9007D">
      <w:pPr>
        <w:pStyle w:val="Body1"/>
        <w:spacing w:after="120"/>
        <w:rPr>
          <w:rFonts w:ascii="Calibri" w:hAnsi="Calibri" w:cs="Calibri"/>
        </w:rPr>
      </w:pPr>
      <w:r>
        <w:rPr>
          <w:rFonts w:ascii="Calibri" w:hAnsi="Calibri" w:cs="Calibri"/>
        </w:rPr>
        <w:t>Lundi 8 mars</w:t>
      </w:r>
    </w:p>
    <w:p w14:paraId="795C06A4" w14:textId="1F2434AA" w:rsidR="00F9007D" w:rsidRDefault="00001B31" w:rsidP="00F9007D">
      <w:pPr>
        <w:pStyle w:val="Body1"/>
        <w:spacing w:after="120"/>
        <w:rPr>
          <w:rFonts w:ascii="Calibri" w:hAnsi="Calibri" w:cs="Calibri"/>
        </w:rPr>
      </w:pPr>
      <w:r>
        <w:rPr>
          <w:rFonts w:ascii="Calibri" w:hAnsi="Calibri" w:cs="Calibri"/>
        </w:rPr>
        <w:t>Lundi 12 avril</w:t>
      </w:r>
    </w:p>
    <w:p w14:paraId="316AB6DC" w14:textId="3B98BEFF" w:rsidR="00001B31" w:rsidRDefault="00001B31" w:rsidP="00F9007D">
      <w:pPr>
        <w:pStyle w:val="Body1"/>
        <w:spacing w:after="120"/>
        <w:rPr>
          <w:rFonts w:ascii="Calibri" w:hAnsi="Calibri" w:cs="Calibri"/>
        </w:rPr>
      </w:pPr>
      <w:r>
        <w:rPr>
          <w:rFonts w:ascii="Calibri" w:hAnsi="Calibri" w:cs="Calibri"/>
        </w:rPr>
        <w:t xml:space="preserve">Lundi 10 mai </w:t>
      </w:r>
    </w:p>
    <w:p w14:paraId="6DE41B92" w14:textId="34BDEEB9" w:rsidR="00001B31" w:rsidRDefault="00001B31" w:rsidP="00F9007D">
      <w:pPr>
        <w:pStyle w:val="Body1"/>
        <w:spacing w:after="120"/>
        <w:rPr>
          <w:rFonts w:ascii="Calibri" w:hAnsi="Calibri" w:cs="Calibri"/>
        </w:rPr>
      </w:pPr>
      <w:r>
        <w:rPr>
          <w:rFonts w:ascii="Calibri" w:hAnsi="Calibri" w:cs="Calibri"/>
        </w:rPr>
        <w:t>Lundi 14 juin</w:t>
      </w:r>
    </w:p>
    <w:p w14:paraId="757BFDF4" w14:textId="5FEA5B2A" w:rsidR="00001B31" w:rsidRDefault="00001B31" w:rsidP="00F9007D">
      <w:pPr>
        <w:pStyle w:val="Body1"/>
        <w:spacing w:after="120"/>
        <w:rPr>
          <w:rFonts w:ascii="Calibri" w:hAnsi="Calibri" w:cs="Calibri"/>
        </w:rPr>
      </w:pPr>
      <w:r>
        <w:rPr>
          <w:rFonts w:ascii="Calibri" w:hAnsi="Calibri" w:cs="Calibri"/>
        </w:rPr>
        <w:t>Lundi 12 juillet</w:t>
      </w:r>
    </w:p>
    <w:p w14:paraId="3CB848A1" w14:textId="31D03FCF" w:rsidR="00001B31" w:rsidRDefault="00001B31" w:rsidP="00F9007D">
      <w:pPr>
        <w:pStyle w:val="Body1"/>
        <w:spacing w:after="120"/>
        <w:rPr>
          <w:rFonts w:ascii="Calibri" w:hAnsi="Calibri" w:cs="Calibri"/>
        </w:rPr>
      </w:pPr>
      <w:r>
        <w:rPr>
          <w:rFonts w:ascii="Calibri" w:hAnsi="Calibri" w:cs="Calibri"/>
        </w:rPr>
        <w:t>Lundi 13 septembre</w:t>
      </w:r>
    </w:p>
    <w:p w14:paraId="1D2CA33F" w14:textId="10D8D816" w:rsidR="00001B31" w:rsidRDefault="00001B31" w:rsidP="00F9007D">
      <w:pPr>
        <w:pStyle w:val="Body1"/>
        <w:spacing w:after="120"/>
        <w:rPr>
          <w:rFonts w:ascii="Calibri" w:hAnsi="Calibri" w:cs="Calibri"/>
        </w:rPr>
      </w:pPr>
      <w:r>
        <w:rPr>
          <w:rFonts w:ascii="Calibri" w:hAnsi="Calibri" w:cs="Calibri"/>
        </w:rPr>
        <w:t>Lundi 11 octobre</w:t>
      </w:r>
    </w:p>
    <w:p w14:paraId="69E68314" w14:textId="1887FCCD" w:rsidR="00001B31" w:rsidRDefault="00001B31" w:rsidP="00F9007D">
      <w:pPr>
        <w:pStyle w:val="Body1"/>
        <w:spacing w:after="120"/>
        <w:rPr>
          <w:rFonts w:ascii="Calibri" w:hAnsi="Calibri" w:cs="Calibri"/>
        </w:rPr>
      </w:pPr>
      <w:r>
        <w:rPr>
          <w:rFonts w:ascii="Calibri" w:hAnsi="Calibri" w:cs="Calibri"/>
        </w:rPr>
        <w:t xml:space="preserve">Lundi 8 novembre </w:t>
      </w:r>
    </w:p>
    <w:p w14:paraId="2340EC64" w14:textId="0470ED8B" w:rsidR="00F9007D" w:rsidRDefault="00001B31" w:rsidP="008A12B0">
      <w:pPr>
        <w:pStyle w:val="Body1"/>
        <w:spacing w:after="120"/>
        <w:rPr>
          <w:rFonts w:ascii="Calibri" w:hAnsi="Calibri" w:cs="Calibri"/>
        </w:rPr>
      </w:pPr>
      <w:r>
        <w:rPr>
          <w:rFonts w:ascii="Calibri" w:hAnsi="Calibri" w:cs="Calibri"/>
        </w:rPr>
        <w:t>Lundi 13 décembre (remise des attestations)</w:t>
      </w:r>
    </w:p>
    <w:p w14:paraId="0F559032" w14:textId="11984D37" w:rsidR="00001B31" w:rsidRPr="00001B31" w:rsidRDefault="00001B31" w:rsidP="00001B31">
      <w:pPr>
        <w:sectPr w:rsidR="00001B31" w:rsidRPr="00001B31" w:rsidSect="00001B31">
          <w:type w:val="continuous"/>
          <w:pgSz w:w="11906" w:h="16838"/>
          <w:pgMar w:top="720" w:right="720" w:bottom="720" w:left="720" w:header="567" w:footer="454" w:gutter="0"/>
          <w:cols w:num="2" w:space="708"/>
          <w:docGrid w:linePitch="360"/>
        </w:sectPr>
      </w:pPr>
    </w:p>
    <w:p w14:paraId="42AEEDFB" w14:textId="77777777" w:rsidR="00303470" w:rsidRDefault="00303470">
      <w:pPr>
        <w:rPr>
          <w:rFonts w:ascii="Calibri" w:eastAsia="Arial Unicode MS" w:hAnsi="Calibri" w:cs="Calibri"/>
          <w:color w:val="3A7DB3"/>
          <w:sz w:val="34"/>
        </w:rPr>
      </w:pPr>
      <w:r>
        <w:rPr>
          <w:rFonts w:ascii="Calibri" w:hAnsi="Calibri" w:cs="Calibri"/>
          <w:sz w:val="34"/>
        </w:rPr>
        <w:br w:type="page"/>
      </w:r>
    </w:p>
    <w:p w14:paraId="1B7284C7" w14:textId="269BD108" w:rsidR="008A12B0" w:rsidRPr="008A12B0" w:rsidRDefault="008A12B0" w:rsidP="008A12B0">
      <w:pPr>
        <w:pStyle w:val="Titre11"/>
        <w:spacing w:before="120" w:after="0"/>
        <w:rPr>
          <w:rFonts w:ascii="Calibri" w:hAnsi="Calibri" w:cs="Calibri"/>
          <w:sz w:val="34"/>
        </w:rPr>
      </w:pPr>
      <w:r w:rsidRPr="008A12B0">
        <w:rPr>
          <w:rFonts w:ascii="Calibri" w:hAnsi="Calibri" w:cs="Calibri"/>
          <w:sz w:val="34"/>
        </w:rPr>
        <w:lastRenderedPageBreak/>
        <w:t>Moyens pédagogiques</w:t>
      </w:r>
    </w:p>
    <w:p w14:paraId="25F84BA4" w14:textId="3802BB7B" w:rsidR="00303470" w:rsidRDefault="00303470" w:rsidP="008A12B0">
      <w:pPr>
        <w:pStyle w:val="Body1"/>
        <w:spacing w:after="120" w:line="276" w:lineRule="auto"/>
        <w:rPr>
          <w:rFonts w:ascii="Calibri" w:hAnsi="Calibri" w:cs="Calibri"/>
        </w:rPr>
      </w:pPr>
      <w:r>
        <w:rPr>
          <w:rFonts w:ascii="Calibri" w:hAnsi="Calibri" w:cs="Calibri"/>
        </w:rPr>
        <w:t>Définition des grandes règles d’organisation et de fonctionnement pour le thème abordé dans la séance</w:t>
      </w:r>
    </w:p>
    <w:p w14:paraId="135C95A5" w14:textId="54E33F59" w:rsidR="008A12B0" w:rsidRDefault="008A12B0" w:rsidP="008A12B0">
      <w:pPr>
        <w:pStyle w:val="Body1"/>
        <w:spacing w:after="120" w:line="276" w:lineRule="auto"/>
        <w:rPr>
          <w:rFonts w:ascii="Calibri" w:hAnsi="Calibri" w:cs="Calibri"/>
        </w:rPr>
      </w:pPr>
      <w:r>
        <w:rPr>
          <w:rFonts w:ascii="Calibri" w:hAnsi="Calibri" w:cs="Calibri"/>
        </w:rPr>
        <w:t xml:space="preserve">Présentation d’exemples d’expertises réalisées par </w:t>
      </w:r>
      <w:r w:rsidR="00001B31">
        <w:rPr>
          <w:rFonts w:ascii="Calibri" w:hAnsi="Calibri" w:cs="Calibri"/>
        </w:rPr>
        <w:t xml:space="preserve">les membres du groupe ou </w:t>
      </w:r>
      <w:r w:rsidR="00303470">
        <w:rPr>
          <w:rFonts w:ascii="Calibri" w:hAnsi="Calibri" w:cs="Calibri"/>
        </w:rPr>
        <w:t xml:space="preserve">par </w:t>
      </w:r>
      <w:r w:rsidR="00001B31">
        <w:rPr>
          <w:rFonts w:ascii="Calibri" w:hAnsi="Calibri" w:cs="Calibri"/>
        </w:rPr>
        <w:t>le formateur</w:t>
      </w:r>
    </w:p>
    <w:p w14:paraId="61E59C21" w14:textId="77777777" w:rsidR="008A12B0" w:rsidRDefault="008A12B0" w:rsidP="008A12B0">
      <w:pPr>
        <w:pStyle w:val="Body1"/>
        <w:spacing w:after="120" w:line="276" w:lineRule="auto"/>
        <w:rPr>
          <w:rFonts w:ascii="Calibri" w:hAnsi="Calibri" w:cs="Calibri"/>
        </w:rPr>
      </w:pPr>
      <w:r>
        <w:rPr>
          <w:rFonts w:ascii="Calibri" w:hAnsi="Calibri" w:cs="Calibri"/>
        </w:rPr>
        <w:t>Exemples de pathologies également issues des dossiers du formateur</w:t>
      </w:r>
    </w:p>
    <w:p w14:paraId="40A378E0" w14:textId="77777777" w:rsidR="008A12B0" w:rsidRDefault="008A12B0" w:rsidP="008A12B0">
      <w:pPr>
        <w:pStyle w:val="Body1"/>
        <w:spacing w:after="120" w:line="276" w:lineRule="auto"/>
        <w:rPr>
          <w:rFonts w:ascii="Calibri" w:hAnsi="Calibri" w:cs="Calibri"/>
        </w:rPr>
      </w:pPr>
      <w:r>
        <w:rPr>
          <w:rFonts w:ascii="Calibri" w:hAnsi="Calibri" w:cs="Calibri"/>
        </w:rPr>
        <w:t xml:space="preserve">Exemples de rapports d’expertises </w:t>
      </w:r>
    </w:p>
    <w:p w14:paraId="5A610FE0" w14:textId="77777777" w:rsidR="008A12B0" w:rsidRDefault="008A12B0" w:rsidP="008A12B0">
      <w:pPr>
        <w:pStyle w:val="Body1"/>
        <w:spacing w:after="120" w:line="276" w:lineRule="auto"/>
        <w:rPr>
          <w:rFonts w:ascii="Calibri" w:hAnsi="Calibri" w:cs="Calibri"/>
        </w:rPr>
      </w:pPr>
      <w:r>
        <w:rPr>
          <w:rFonts w:ascii="Calibri" w:hAnsi="Calibri" w:cs="Calibri"/>
        </w:rPr>
        <w:t>Projection sur grand écran dans la salle de formation.</w:t>
      </w:r>
    </w:p>
    <w:p w14:paraId="0D75090F" w14:textId="77777777" w:rsidR="00035661" w:rsidRDefault="00035661" w:rsidP="00035661">
      <w:pPr>
        <w:pStyle w:val="Body1"/>
        <w:spacing w:after="120"/>
        <w:rPr>
          <w:rFonts w:ascii="Calibri" w:hAnsi="Calibri" w:cs="Calibri"/>
        </w:rPr>
      </w:pPr>
    </w:p>
    <w:p w14:paraId="4E20E97C" w14:textId="77777777" w:rsidR="00035661" w:rsidRPr="0041242F" w:rsidRDefault="00035661" w:rsidP="00035661">
      <w:pPr>
        <w:pStyle w:val="Titre11"/>
        <w:spacing w:before="120" w:after="0"/>
        <w:rPr>
          <w:rFonts w:ascii="Calibri" w:hAnsi="Calibri" w:cs="Calibri"/>
          <w:sz w:val="34"/>
        </w:rPr>
      </w:pPr>
      <w:r w:rsidRPr="0041242F">
        <w:rPr>
          <w:rFonts w:ascii="Calibri" w:hAnsi="Calibri" w:cs="Calibri"/>
          <w:sz w:val="34"/>
        </w:rPr>
        <w:t>Où</w:t>
      </w:r>
    </w:p>
    <w:p w14:paraId="5FAA257E" w14:textId="3E07C7F0" w:rsidR="00035661" w:rsidRDefault="00035661" w:rsidP="00035661">
      <w:pPr>
        <w:pStyle w:val="Body1"/>
        <w:spacing w:after="120"/>
        <w:rPr>
          <w:rFonts w:ascii="Calibri" w:hAnsi="Calibri" w:cs="Calibri"/>
        </w:rPr>
      </w:pPr>
      <w:bookmarkStart w:id="1" w:name="_Hlk57739076"/>
      <w:r>
        <w:rPr>
          <w:rFonts w:ascii="Calibri" w:hAnsi="Calibri" w:cs="Calibri"/>
        </w:rPr>
        <w:t>En visioconférence sur ZOOM (organisée par Christian GENTILETTI qui adresse le lien de connexion 48 h avant la séance)</w:t>
      </w:r>
    </w:p>
    <w:bookmarkEnd w:id="1"/>
    <w:p w14:paraId="58AAF0CC" w14:textId="77777777" w:rsidR="008A12B0" w:rsidRPr="00D8079A" w:rsidRDefault="008A12B0" w:rsidP="008A12B0">
      <w:pPr>
        <w:pStyle w:val="Body1"/>
        <w:spacing w:after="120" w:line="276" w:lineRule="auto"/>
        <w:rPr>
          <w:rFonts w:ascii="Calibri" w:hAnsi="Calibri" w:cs="Calibri"/>
        </w:rPr>
      </w:pPr>
    </w:p>
    <w:p w14:paraId="05EC4714" w14:textId="347E6A1D" w:rsidR="00115169" w:rsidRPr="00115169" w:rsidRDefault="00115169" w:rsidP="00115169">
      <w:pPr>
        <w:pStyle w:val="Titre11"/>
        <w:spacing w:before="120" w:after="0"/>
        <w:rPr>
          <w:rFonts w:ascii="Calibri" w:hAnsi="Calibri" w:cs="Calibri"/>
          <w:sz w:val="34"/>
        </w:rPr>
      </w:pPr>
      <w:bookmarkStart w:id="2" w:name="_Hlk55464181"/>
      <w:r w:rsidRPr="00115169">
        <w:rPr>
          <w:rFonts w:ascii="Calibri" w:hAnsi="Calibri" w:cs="Calibri"/>
          <w:sz w:val="34"/>
        </w:rPr>
        <w:t>Evaluation</w:t>
      </w:r>
      <w:r>
        <w:rPr>
          <w:rFonts w:ascii="Calibri" w:hAnsi="Calibri" w:cs="Calibri"/>
          <w:sz w:val="34"/>
        </w:rPr>
        <w:t xml:space="preserve"> en cours de formation</w:t>
      </w:r>
    </w:p>
    <w:p w14:paraId="0253C4EA" w14:textId="3BB70218" w:rsidR="005531F6" w:rsidRDefault="005531F6" w:rsidP="00516647">
      <w:pPr>
        <w:pStyle w:val="Body1"/>
        <w:spacing w:after="120"/>
        <w:rPr>
          <w:rFonts w:ascii="Calibri" w:hAnsi="Calibri" w:cs="Calibri"/>
        </w:rPr>
      </w:pPr>
      <w:r>
        <w:rPr>
          <w:rFonts w:ascii="Calibri" w:hAnsi="Calibri" w:cs="Calibri"/>
        </w:rPr>
        <w:t xml:space="preserve">Etablissement par chaque stagiaire d’une évaluation à chaud en fin de </w:t>
      </w:r>
      <w:r w:rsidR="00F9007D">
        <w:rPr>
          <w:rFonts w:ascii="Calibri" w:hAnsi="Calibri" w:cs="Calibri"/>
        </w:rPr>
        <w:t>séance (en présentiel)</w:t>
      </w:r>
    </w:p>
    <w:bookmarkEnd w:id="2"/>
    <w:p w14:paraId="5D688737" w14:textId="4867A353" w:rsidR="00303470" w:rsidRDefault="00303470" w:rsidP="00303470">
      <w:pPr>
        <w:pStyle w:val="Body1"/>
        <w:spacing w:after="120"/>
        <w:rPr>
          <w:rFonts w:ascii="Calibri" w:hAnsi="Calibri" w:cs="Calibri"/>
        </w:rPr>
      </w:pPr>
      <w:r>
        <w:rPr>
          <w:rFonts w:ascii="Calibri" w:hAnsi="Calibri" w:cs="Calibri"/>
        </w:rPr>
        <w:t>Sur certaines séances, QCM au début de la séance et QCM à la fin de la séance, avec séance de correction en commun</w:t>
      </w:r>
    </w:p>
    <w:p w14:paraId="47687225" w14:textId="7899990F" w:rsidR="005531F6" w:rsidRDefault="005531F6" w:rsidP="00516647">
      <w:pPr>
        <w:pStyle w:val="Body1"/>
        <w:spacing w:after="120"/>
        <w:rPr>
          <w:rFonts w:ascii="Calibri" w:hAnsi="Calibri" w:cs="Calibri"/>
        </w:rPr>
      </w:pPr>
    </w:p>
    <w:p w14:paraId="1647C779" w14:textId="77777777" w:rsidR="00833735" w:rsidRPr="00115169" w:rsidRDefault="00833735" w:rsidP="00833735">
      <w:pPr>
        <w:pStyle w:val="Titre11"/>
        <w:spacing w:before="120" w:after="0"/>
        <w:rPr>
          <w:rFonts w:ascii="Calibri" w:hAnsi="Calibri" w:cs="Calibri"/>
          <w:sz w:val="34"/>
        </w:rPr>
      </w:pPr>
      <w:r>
        <w:rPr>
          <w:rFonts w:ascii="Calibri" w:hAnsi="Calibri" w:cs="Calibri"/>
          <w:sz w:val="34"/>
        </w:rPr>
        <w:t>Attestation</w:t>
      </w:r>
    </w:p>
    <w:p w14:paraId="5ABC3D5B" w14:textId="64F54BAC" w:rsidR="00833735" w:rsidRDefault="00833735" w:rsidP="00833735">
      <w:pPr>
        <w:pStyle w:val="Body1"/>
        <w:spacing w:after="120"/>
        <w:rPr>
          <w:rFonts w:ascii="Calibri" w:hAnsi="Calibri" w:cs="Calibri"/>
        </w:rPr>
      </w:pPr>
      <w:r>
        <w:rPr>
          <w:rFonts w:ascii="Calibri" w:hAnsi="Calibri" w:cs="Calibri"/>
        </w:rPr>
        <w:t>Remise d’une attestation de formation en fin de programme.</w:t>
      </w:r>
    </w:p>
    <w:p w14:paraId="3164E3E5" w14:textId="77777777" w:rsidR="00833735" w:rsidRDefault="00833735" w:rsidP="00833735">
      <w:pPr>
        <w:pStyle w:val="Body1"/>
        <w:spacing w:after="120"/>
        <w:rPr>
          <w:rFonts w:ascii="Calibri" w:hAnsi="Calibri" w:cs="Calibri"/>
        </w:rPr>
      </w:pPr>
    </w:p>
    <w:p w14:paraId="1B78A0D3" w14:textId="2B793F7A" w:rsidR="00833735" w:rsidRPr="00115169" w:rsidRDefault="00833735" w:rsidP="00833735">
      <w:pPr>
        <w:pStyle w:val="Titre11"/>
        <w:spacing w:before="120" w:after="0"/>
        <w:rPr>
          <w:rFonts w:ascii="Calibri" w:hAnsi="Calibri" w:cs="Calibri"/>
          <w:sz w:val="34"/>
        </w:rPr>
      </w:pPr>
      <w:r>
        <w:rPr>
          <w:rFonts w:ascii="Calibri" w:hAnsi="Calibri" w:cs="Calibri"/>
          <w:sz w:val="34"/>
        </w:rPr>
        <w:t>Prix</w:t>
      </w:r>
    </w:p>
    <w:p w14:paraId="7DBE8409" w14:textId="5AC8D08B" w:rsidR="00833735" w:rsidRDefault="00833735" w:rsidP="00833735">
      <w:pPr>
        <w:pStyle w:val="Body1"/>
        <w:spacing w:after="120"/>
        <w:rPr>
          <w:rFonts w:ascii="Calibri" w:hAnsi="Calibri" w:cs="Calibri"/>
        </w:rPr>
      </w:pPr>
      <w:r>
        <w:rPr>
          <w:rFonts w:ascii="Calibri" w:hAnsi="Calibri" w:cs="Calibri"/>
        </w:rPr>
        <w:t>50 € pour l’année</w:t>
      </w:r>
    </w:p>
    <w:p w14:paraId="028AA215" w14:textId="77777777" w:rsidR="00833735" w:rsidRDefault="00833735" w:rsidP="00833735">
      <w:pPr>
        <w:pStyle w:val="Body1"/>
        <w:spacing w:after="120"/>
        <w:rPr>
          <w:rFonts w:ascii="Calibri" w:hAnsi="Calibri" w:cs="Calibri"/>
        </w:rPr>
      </w:pPr>
    </w:p>
    <w:p w14:paraId="0FB41EA7" w14:textId="24A2DA80" w:rsidR="00CA26E8" w:rsidRPr="00115169" w:rsidRDefault="00CA26E8" w:rsidP="00CA26E8">
      <w:pPr>
        <w:pStyle w:val="Titre11"/>
        <w:spacing w:before="120" w:after="0"/>
        <w:rPr>
          <w:rFonts w:ascii="Calibri" w:hAnsi="Calibri" w:cs="Calibri"/>
          <w:sz w:val="34"/>
        </w:rPr>
      </w:pPr>
      <w:r>
        <w:rPr>
          <w:rFonts w:ascii="Calibri" w:hAnsi="Calibri" w:cs="Calibri"/>
          <w:sz w:val="34"/>
        </w:rPr>
        <w:t>Renseignements et inscription</w:t>
      </w:r>
    </w:p>
    <w:p w14:paraId="0C08B221" w14:textId="1A740C17" w:rsidR="00CA26E8" w:rsidRDefault="00CA26E8" w:rsidP="00CA26E8">
      <w:pPr>
        <w:pStyle w:val="Body1"/>
        <w:spacing w:after="120"/>
        <w:rPr>
          <w:rFonts w:ascii="Calibri" w:hAnsi="Calibri" w:cs="Calibri"/>
        </w:rPr>
      </w:pPr>
      <w:r>
        <w:rPr>
          <w:rFonts w:ascii="Calibri" w:hAnsi="Calibri" w:cs="Calibri"/>
        </w:rPr>
        <w:t xml:space="preserve">Sur le site </w:t>
      </w:r>
      <w:hyperlink r:id="rId10" w:history="1">
        <w:r w:rsidRPr="001B2E04">
          <w:rPr>
            <w:rStyle w:val="Lienhypertexte"/>
            <w:rFonts w:ascii="Calibri" w:hAnsi="Calibri" w:cs="Calibri"/>
          </w:rPr>
          <w:t>https://www.experts-cebtpi.org/</w:t>
        </w:r>
      </w:hyperlink>
    </w:p>
    <w:p w14:paraId="41864A90" w14:textId="0C07F0AB" w:rsidR="00CA26E8" w:rsidRPr="00521CBE" w:rsidRDefault="00CA26E8" w:rsidP="00CA26E8">
      <w:pPr>
        <w:pStyle w:val="Body1"/>
        <w:spacing w:after="120"/>
        <w:rPr>
          <w:rFonts w:ascii="Calibri" w:hAnsi="Calibri" w:cs="Calibri"/>
        </w:rPr>
      </w:pPr>
      <w:r>
        <w:rPr>
          <w:rFonts w:ascii="Calibri" w:hAnsi="Calibri" w:cs="Calibri"/>
        </w:rPr>
        <w:t xml:space="preserve">Ou par téléphone au </w:t>
      </w:r>
      <w:r w:rsidRPr="00CA26E8">
        <w:rPr>
          <w:rFonts w:ascii="Calibri" w:hAnsi="Calibri" w:cs="Calibri"/>
        </w:rPr>
        <w:t>04 91 33 04 04</w:t>
      </w:r>
    </w:p>
    <w:p w14:paraId="3707414C" w14:textId="1B9C6760" w:rsidR="00CA26E8" w:rsidRPr="00CA26E8" w:rsidRDefault="00CA26E8" w:rsidP="00CA26E8">
      <w:pPr>
        <w:pStyle w:val="Body1"/>
        <w:spacing w:after="120"/>
        <w:rPr>
          <w:rFonts w:ascii="Calibri" w:hAnsi="Calibri" w:cs="Calibri"/>
        </w:rPr>
      </w:pPr>
      <w:r>
        <w:rPr>
          <w:rFonts w:ascii="Calibri" w:hAnsi="Calibri" w:cs="Calibri"/>
        </w:rPr>
        <w:t xml:space="preserve">CEBTPI, </w:t>
      </w:r>
      <w:r w:rsidRPr="00CA26E8">
        <w:rPr>
          <w:rFonts w:ascii="Calibri" w:hAnsi="Calibri" w:cs="Calibri"/>
        </w:rPr>
        <w:t xml:space="preserve">9, rue Francis </w:t>
      </w:r>
      <w:r w:rsidR="00833735" w:rsidRPr="00CA26E8">
        <w:rPr>
          <w:rFonts w:ascii="Calibri" w:hAnsi="Calibri" w:cs="Calibri"/>
        </w:rPr>
        <w:t xml:space="preserve">DAVSO </w:t>
      </w:r>
      <w:r w:rsidRPr="00CA26E8">
        <w:rPr>
          <w:rFonts w:ascii="Calibri" w:hAnsi="Calibri" w:cs="Calibri"/>
        </w:rPr>
        <w:t>(1er étage)</w:t>
      </w:r>
      <w:r>
        <w:rPr>
          <w:rFonts w:ascii="Calibri" w:hAnsi="Calibri" w:cs="Calibri"/>
        </w:rPr>
        <w:t xml:space="preserve">, </w:t>
      </w:r>
      <w:r w:rsidRPr="00CA26E8">
        <w:rPr>
          <w:rFonts w:ascii="Calibri" w:hAnsi="Calibri" w:cs="Calibri"/>
        </w:rPr>
        <w:t>13001 MARSEILLE</w:t>
      </w:r>
    </w:p>
    <w:p w14:paraId="18E313E3" w14:textId="77777777" w:rsidR="00CA26E8" w:rsidRPr="00521CBE" w:rsidRDefault="00CA26E8">
      <w:pPr>
        <w:pStyle w:val="Body1"/>
        <w:spacing w:after="120"/>
        <w:rPr>
          <w:rFonts w:ascii="Calibri" w:hAnsi="Calibri" w:cs="Calibri"/>
        </w:rPr>
      </w:pPr>
    </w:p>
    <w:sectPr w:rsidR="00CA26E8" w:rsidRPr="00521CBE" w:rsidSect="00237816">
      <w:type w:val="continuous"/>
      <w:pgSz w:w="11906" w:h="16838"/>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2E04" w14:textId="77777777" w:rsidR="00165495" w:rsidRDefault="00165495" w:rsidP="00BE11E0">
      <w:r>
        <w:separator/>
      </w:r>
    </w:p>
  </w:endnote>
  <w:endnote w:type="continuationSeparator" w:id="0">
    <w:p w14:paraId="6DF41B66" w14:textId="77777777" w:rsidR="00165495" w:rsidRDefault="00165495" w:rsidP="00BE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63228C" w:rsidRPr="00303470" w14:paraId="41A98186" w14:textId="77777777" w:rsidTr="009F49B2">
      <w:tc>
        <w:tcPr>
          <w:tcW w:w="4500" w:type="pct"/>
          <w:tcBorders>
            <w:top w:val="single" w:sz="4" w:space="0" w:color="000000"/>
          </w:tcBorders>
        </w:tcPr>
        <w:p w14:paraId="1A3729CA" w14:textId="6E1185C8" w:rsidR="00A40F05" w:rsidRPr="00303470" w:rsidRDefault="00303470" w:rsidP="00A40F05">
          <w:pPr>
            <w:pStyle w:val="Pieddepage"/>
            <w:tabs>
              <w:tab w:val="left" w:pos="3870"/>
              <w:tab w:val="right" w:pos="9396"/>
            </w:tabs>
            <w:rPr>
              <w:rFonts w:asciiTheme="minorHAnsi" w:hAnsiTheme="minorHAnsi" w:cstheme="minorHAnsi"/>
              <w:lang w:val="fr-FR"/>
            </w:rPr>
          </w:pPr>
          <w:r w:rsidRPr="00303470">
            <w:rPr>
              <w:rFonts w:asciiTheme="minorHAnsi" w:hAnsiTheme="minorHAnsi" w:cstheme="minorHAnsi"/>
              <w:lang w:val="fr-FR"/>
            </w:rPr>
            <w:t>Christian GENTILETTI</w:t>
          </w:r>
          <w:r>
            <w:rPr>
              <w:rFonts w:asciiTheme="minorHAnsi" w:hAnsiTheme="minorHAnsi" w:cstheme="minorHAnsi"/>
              <w:lang w:val="fr-FR"/>
            </w:rPr>
            <w:t xml:space="preserve">, pour le CEBTPI </w:t>
          </w:r>
          <w:r w:rsidRPr="00303470">
            <w:rPr>
              <w:rFonts w:asciiTheme="minorHAnsi" w:hAnsiTheme="minorHAnsi" w:cstheme="minorHAnsi"/>
              <w:lang w:val="fr-FR"/>
            </w:rPr>
            <w:t xml:space="preserve">– </w:t>
          </w:r>
          <w:hyperlink r:id="rId1" w:history="1">
            <w:r w:rsidR="00035661" w:rsidRPr="001B2E04">
              <w:rPr>
                <w:rStyle w:val="Lienhypertexte"/>
                <w:rFonts w:asciiTheme="minorHAnsi" w:hAnsiTheme="minorHAnsi" w:cstheme="minorHAnsi"/>
                <w:lang w:val="fr-FR"/>
              </w:rPr>
              <w:t>christian@avantaval.com</w:t>
            </w:r>
          </w:hyperlink>
          <w:r w:rsidRPr="00303470">
            <w:rPr>
              <w:rFonts w:asciiTheme="minorHAnsi" w:hAnsiTheme="minorHAnsi" w:cstheme="minorHAnsi"/>
              <w:lang w:val="fr-FR"/>
            </w:rPr>
            <w:t xml:space="preserve"> - </w:t>
          </w:r>
        </w:p>
      </w:tc>
      <w:tc>
        <w:tcPr>
          <w:tcW w:w="500" w:type="pct"/>
          <w:tcBorders>
            <w:top w:val="single" w:sz="4" w:space="0" w:color="C0504D"/>
          </w:tcBorders>
          <w:shd w:val="clear" w:color="auto" w:fill="943634"/>
        </w:tcPr>
        <w:p w14:paraId="514AE7C0" w14:textId="77777777" w:rsidR="0063228C" w:rsidRPr="00303470" w:rsidRDefault="0063228C" w:rsidP="009F49B2">
          <w:pPr>
            <w:pStyle w:val="En-tte"/>
            <w:rPr>
              <w:rFonts w:asciiTheme="minorHAnsi" w:hAnsiTheme="minorHAnsi" w:cstheme="minorHAnsi"/>
              <w:color w:val="FFFFFF"/>
              <w:lang w:val="fr-FR"/>
            </w:rPr>
          </w:pPr>
          <w:r w:rsidRPr="00303470">
            <w:rPr>
              <w:rFonts w:asciiTheme="minorHAnsi" w:hAnsiTheme="minorHAnsi" w:cstheme="minorHAnsi"/>
              <w:lang w:val="fr-FR"/>
            </w:rPr>
            <w:fldChar w:fldCharType="begin"/>
          </w:r>
          <w:r w:rsidRPr="00303470">
            <w:rPr>
              <w:rFonts w:asciiTheme="minorHAnsi" w:hAnsiTheme="minorHAnsi" w:cstheme="minorHAnsi"/>
              <w:lang w:val="fr-FR"/>
            </w:rPr>
            <w:instrText xml:space="preserve"> PAGE   \* MERGEFORMAT </w:instrText>
          </w:r>
          <w:r w:rsidRPr="00303470">
            <w:rPr>
              <w:rFonts w:asciiTheme="minorHAnsi" w:hAnsiTheme="minorHAnsi" w:cstheme="minorHAnsi"/>
              <w:lang w:val="fr-FR"/>
            </w:rPr>
            <w:fldChar w:fldCharType="separate"/>
          </w:r>
          <w:r w:rsidR="00220FDD" w:rsidRPr="00303470">
            <w:rPr>
              <w:rFonts w:asciiTheme="minorHAnsi" w:hAnsiTheme="minorHAnsi" w:cstheme="minorHAnsi"/>
              <w:noProof/>
              <w:color w:val="FFFFFF"/>
              <w:lang w:val="fr-FR"/>
            </w:rPr>
            <w:t>1</w:t>
          </w:r>
          <w:r w:rsidRPr="00303470">
            <w:rPr>
              <w:rFonts w:asciiTheme="minorHAnsi" w:hAnsiTheme="minorHAnsi" w:cstheme="minorHAnsi"/>
              <w:noProof/>
              <w:color w:val="FFFFFF"/>
              <w:lang w:val="fr-FR"/>
            </w:rPr>
            <w:fldChar w:fldCharType="end"/>
          </w:r>
        </w:p>
      </w:tc>
    </w:tr>
  </w:tbl>
  <w:p w14:paraId="1EDAC42E" w14:textId="77777777" w:rsidR="00FC2B2D" w:rsidRPr="0063228C" w:rsidRDefault="00FC2B2D" w:rsidP="0063228C">
    <w:pPr>
      <w:pStyle w:val="Pieddepag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6724" w14:textId="77777777" w:rsidR="00165495" w:rsidRDefault="00165495" w:rsidP="00BE11E0">
      <w:r>
        <w:separator/>
      </w:r>
    </w:p>
  </w:footnote>
  <w:footnote w:type="continuationSeparator" w:id="0">
    <w:p w14:paraId="2DE07B70" w14:textId="77777777" w:rsidR="00165495" w:rsidRDefault="00165495" w:rsidP="00BE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203"/>
      <w:gridCol w:w="4263"/>
    </w:tblGrid>
    <w:tr w:rsidR="00303470" w14:paraId="319FF152" w14:textId="77777777">
      <w:trPr>
        <w:trHeight w:val="288"/>
      </w:trPr>
      <w:tc>
        <w:tcPr>
          <w:tcW w:w="6211" w:type="dxa"/>
        </w:tcPr>
        <w:p w14:paraId="2D8877DF" w14:textId="37A306AF" w:rsidR="00FC2B2D" w:rsidRPr="00276EF7" w:rsidRDefault="00F9007D" w:rsidP="007B6C3C">
          <w:pPr>
            <w:pStyle w:val="En-tte"/>
            <w:rPr>
              <w:rFonts w:ascii="Arial" w:hAnsi="Arial" w:cs="Arial"/>
              <w:color w:val="005080"/>
              <w:sz w:val="36"/>
              <w:szCs w:val="36"/>
              <w:lang w:val="fr-FR"/>
            </w:rPr>
          </w:pPr>
          <w:r>
            <w:rPr>
              <w:rFonts w:ascii="Arial" w:hAnsi="Arial" w:cs="Arial"/>
              <w:color w:val="005080"/>
              <w:sz w:val="36"/>
              <w:szCs w:val="36"/>
              <w:lang w:val="fr-FR"/>
            </w:rPr>
            <w:t>Travaux pratiques de l’expert</w:t>
          </w:r>
        </w:p>
        <w:p w14:paraId="676B8265" w14:textId="38321DBA" w:rsidR="00A40F05" w:rsidRPr="0050224B" w:rsidRDefault="00D73C86" w:rsidP="00276EF7">
          <w:pPr>
            <w:pStyle w:val="En-tte"/>
            <w:jc w:val="both"/>
            <w:rPr>
              <w:rFonts w:ascii="Cambria" w:hAnsi="Cambria"/>
              <w:i/>
              <w:szCs w:val="24"/>
              <w:lang w:val="fr-FR"/>
            </w:rPr>
          </w:pPr>
          <w:r>
            <w:rPr>
              <w:rFonts w:ascii="Arial" w:hAnsi="Arial" w:cs="Arial"/>
              <w:i/>
              <w:color w:val="005080"/>
              <w:sz w:val="16"/>
              <w:szCs w:val="24"/>
              <w:lang w:val="fr-FR"/>
            </w:rPr>
            <w:t>Pour l</w:t>
          </w:r>
          <w:r w:rsidR="00F9007D">
            <w:rPr>
              <w:rFonts w:ascii="Arial" w:hAnsi="Arial" w:cs="Arial"/>
              <w:i/>
              <w:color w:val="005080"/>
              <w:sz w:val="16"/>
              <w:szCs w:val="24"/>
              <w:lang w:val="fr-FR"/>
            </w:rPr>
            <w:t>’expert débutant ou le postulant</w:t>
          </w:r>
        </w:p>
      </w:tc>
      <w:tc>
        <w:tcPr>
          <w:tcW w:w="3091" w:type="dxa"/>
        </w:tcPr>
        <w:p w14:paraId="22765B79" w14:textId="4DFD724A" w:rsidR="00FC2B2D" w:rsidRPr="00377125" w:rsidRDefault="00303470" w:rsidP="00BE11E0">
          <w:pPr>
            <w:pStyle w:val="En-tte"/>
            <w:rPr>
              <w:rFonts w:ascii="Cambria" w:hAnsi="Cambria"/>
              <w:b/>
              <w:bCs/>
              <w:color w:val="4F81BD"/>
              <w:sz w:val="36"/>
              <w:szCs w:val="36"/>
              <w:lang w:val="fr-FR"/>
            </w:rPr>
          </w:pPr>
          <w:r>
            <w:rPr>
              <w:noProof/>
            </w:rPr>
            <w:drawing>
              <wp:inline distT="0" distB="0" distL="0" distR="0" wp14:anchorId="097A24B8" wp14:editId="179BCFAE">
                <wp:extent cx="2561559"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736" cy="701376"/>
                        </a:xfrm>
                        <a:prstGeom prst="rect">
                          <a:avLst/>
                        </a:prstGeom>
                        <a:noFill/>
                        <a:ln>
                          <a:noFill/>
                        </a:ln>
                      </pic:spPr>
                    </pic:pic>
                  </a:graphicData>
                </a:graphic>
              </wp:inline>
            </w:drawing>
          </w:r>
        </w:p>
      </w:tc>
    </w:tr>
  </w:tbl>
  <w:p w14:paraId="5FF9B1C0" w14:textId="5A4EC35F" w:rsidR="00FC2B2D" w:rsidRPr="00A3511A" w:rsidRDefault="00303470">
    <w:pPr>
      <w:pStyle w:val="En-tte"/>
      <w:rPr>
        <w:rFonts w:asciiTheme="minorHAnsi" w:hAnsiTheme="minorHAnsi" w:cstheme="minorHAnsi"/>
        <w:sz w:val="16"/>
        <w:szCs w:val="36"/>
        <w:lang w:val="fr-FR"/>
      </w:rPr>
    </w:pPr>
    <w:r>
      <w:rPr>
        <w:rFonts w:asciiTheme="minorHAnsi" w:hAnsiTheme="minorHAnsi" w:cstheme="minorHAnsi"/>
        <w:sz w:val="16"/>
        <w:szCs w:val="36"/>
        <w:lang w:val="fr-FR"/>
      </w:rPr>
      <w:t>26/01/2021</w:t>
    </w:r>
    <w:r w:rsidR="00A3511A">
      <w:rPr>
        <w:rFonts w:asciiTheme="minorHAnsi" w:hAnsiTheme="minorHAnsi" w:cstheme="minorHAnsi"/>
        <w:sz w:val="16"/>
        <w:szCs w:val="36"/>
        <w:lang w:val="fr-FR"/>
      </w:rPr>
      <w:t xml:space="preserve"> – V</w:t>
    </w:r>
    <w:r w:rsidR="00476A45">
      <w:rPr>
        <w:rFonts w:asciiTheme="minorHAnsi" w:hAnsiTheme="minorHAnsi" w:cstheme="minorHAnsi"/>
        <w:sz w:val="16"/>
        <w:szCs w:val="36"/>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B5AD5"/>
    <w:multiLevelType w:val="hybridMultilevel"/>
    <w:tmpl w:val="E29891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C2F74"/>
    <w:multiLevelType w:val="multilevel"/>
    <w:tmpl w:val="B1582BF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2F6F81"/>
    <w:multiLevelType w:val="hybridMultilevel"/>
    <w:tmpl w:val="52EEE86A"/>
    <w:lvl w:ilvl="0" w:tplc="15920508">
      <w:start w:val="7"/>
      <w:numFmt w:val="bullet"/>
      <w:lvlText w:val="-"/>
      <w:lvlJc w:val="left"/>
      <w:pPr>
        <w:tabs>
          <w:tab w:val="num" w:pos="975"/>
        </w:tabs>
        <w:ind w:left="975" w:hanging="61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057CB"/>
    <w:multiLevelType w:val="hybridMultilevel"/>
    <w:tmpl w:val="7A1E5F0A"/>
    <w:lvl w:ilvl="0" w:tplc="0D7004F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6E297C"/>
    <w:multiLevelType w:val="hybridMultilevel"/>
    <w:tmpl w:val="53E867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E0"/>
    <w:rsid w:val="00001B31"/>
    <w:rsid w:val="000215B1"/>
    <w:rsid w:val="00022020"/>
    <w:rsid w:val="00035661"/>
    <w:rsid w:val="00052AC0"/>
    <w:rsid w:val="000714E2"/>
    <w:rsid w:val="00075CB4"/>
    <w:rsid w:val="000766DA"/>
    <w:rsid w:val="000929FB"/>
    <w:rsid w:val="000A21AD"/>
    <w:rsid w:val="000A7E6F"/>
    <w:rsid w:val="000D0011"/>
    <w:rsid w:val="000F3A6E"/>
    <w:rsid w:val="001061E9"/>
    <w:rsid w:val="00115169"/>
    <w:rsid w:val="00165495"/>
    <w:rsid w:val="001A6750"/>
    <w:rsid w:val="001B3CD0"/>
    <w:rsid w:val="001D074D"/>
    <w:rsid w:val="001D11F0"/>
    <w:rsid w:val="001E159D"/>
    <w:rsid w:val="001F1B56"/>
    <w:rsid w:val="00220FDD"/>
    <w:rsid w:val="00237816"/>
    <w:rsid w:val="00276EF7"/>
    <w:rsid w:val="00283AB7"/>
    <w:rsid w:val="002A0B4B"/>
    <w:rsid w:val="002C6888"/>
    <w:rsid w:val="002F2ABD"/>
    <w:rsid w:val="00301951"/>
    <w:rsid w:val="00303218"/>
    <w:rsid w:val="00303470"/>
    <w:rsid w:val="00347CC8"/>
    <w:rsid w:val="00354E43"/>
    <w:rsid w:val="003602F5"/>
    <w:rsid w:val="003612FB"/>
    <w:rsid w:val="00366408"/>
    <w:rsid w:val="00377125"/>
    <w:rsid w:val="003D76D5"/>
    <w:rsid w:val="00405D18"/>
    <w:rsid w:val="0041242F"/>
    <w:rsid w:val="004164BB"/>
    <w:rsid w:val="00434448"/>
    <w:rsid w:val="004563AF"/>
    <w:rsid w:val="00476A45"/>
    <w:rsid w:val="004E73F7"/>
    <w:rsid w:val="004E77C4"/>
    <w:rsid w:val="0050224B"/>
    <w:rsid w:val="00506D92"/>
    <w:rsid w:val="00516647"/>
    <w:rsid w:val="00521CBE"/>
    <w:rsid w:val="005531F6"/>
    <w:rsid w:val="00591914"/>
    <w:rsid w:val="0059631B"/>
    <w:rsid w:val="005A635F"/>
    <w:rsid w:val="005C1296"/>
    <w:rsid w:val="005C4C16"/>
    <w:rsid w:val="005C7606"/>
    <w:rsid w:val="005F082D"/>
    <w:rsid w:val="005F0F27"/>
    <w:rsid w:val="005F3E14"/>
    <w:rsid w:val="006010DF"/>
    <w:rsid w:val="0063228C"/>
    <w:rsid w:val="0064380A"/>
    <w:rsid w:val="00655BBD"/>
    <w:rsid w:val="00656B34"/>
    <w:rsid w:val="0069711B"/>
    <w:rsid w:val="006D39EE"/>
    <w:rsid w:val="006E5B73"/>
    <w:rsid w:val="007027B5"/>
    <w:rsid w:val="00717FE7"/>
    <w:rsid w:val="0073268D"/>
    <w:rsid w:val="0074666B"/>
    <w:rsid w:val="00784052"/>
    <w:rsid w:val="007B178F"/>
    <w:rsid w:val="007B6C3C"/>
    <w:rsid w:val="007C7D74"/>
    <w:rsid w:val="007F2124"/>
    <w:rsid w:val="0081134E"/>
    <w:rsid w:val="00833735"/>
    <w:rsid w:val="00870961"/>
    <w:rsid w:val="00895B9D"/>
    <w:rsid w:val="008A12B0"/>
    <w:rsid w:val="008A2633"/>
    <w:rsid w:val="008B5058"/>
    <w:rsid w:val="008D0957"/>
    <w:rsid w:val="008D6215"/>
    <w:rsid w:val="008F34F7"/>
    <w:rsid w:val="008F7265"/>
    <w:rsid w:val="00914BF1"/>
    <w:rsid w:val="00925049"/>
    <w:rsid w:val="0092688B"/>
    <w:rsid w:val="009808B2"/>
    <w:rsid w:val="00995A2E"/>
    <w:rsid w:val="009A5A07"/>
    <w:rsid w:val="009D19FF"/>
    <w:rsid w:val="009F49B2"/>
    <w:rsid w:val="009F7ADE"/>
    <w:rsid w:val="00A208CB"/>
    <w:rsid w:val="00A21DB2"/>
    <w:rsid w:val="00A33E08"/>
    <w:rsid w:val="00A3511A"/>
    <w:rsid w:val="00A40F05"/>
    <w:rsid w:val="00A62482"/>
    <w:rsid w:val="00A65F28"/>
    <w:rsid w:val="00A85F4B"/>
    <w:rsid w:val="00AF1D28"/>
    <w:rsid w:val="00AF361E"/>
    <w:rsid w:val="00B70A69"/>
    <w:rsid w:val="00B76041"/>
    <w:rsid w:val="00BA3969"/>
    <w:rsid w:val="00BB4815"/>
    <w:rsid w:val="00BC0A92"/>
    <w:rsid w:val="00BE11E0"/>
    <w:rsid w:val="00C1790F"/>
    <w:rsid w:val="00C51306"/>
    <w:rsid w:val="00C57312"/>
    <w:rsid w:val="00C744F0"/>
    <w:rsid w:val="00C936E2"/>
    <w:rsid w:val="00CA26E8"/>
    <w:rsid w:val="00CE2EB8"/>
    <w:rsid w:val="00D16414"/>
    <w:rsid w:val="00D2276C"/>
    <w:rsid w:val="00D34A4C"/>
    <w:rsid w:val="00D408F5"/>
    <w:rsid w:val="00D64E91"/>
    <w:rsid w:val="00D65A36"/>
    <w:rsid w:val="00D73C86"/>
    <w:rsid w:val="00DC5169"/>
    <w:rsid w:val="00DC7FE4"/>
    <w:rsid w:val="00DD43B4"/>
    <w:rsid w:val="00DF4356"/>
    <w:rsid w:val="00E45C82"/>
    <w:rsid w:val="00E61AF1"/>
    <w:rsid w:val="00EA1B91"/>
    <w:rsid w:val="00EA21DB"/>
    <w:rsid w:val="00ED2483"/>
    <w:rsid w:val="00ED6BD1"/>
    <w:rsid w:val="00EF22E7"/>
    <w:rsid w:val="00EF3A53"/>
    <w:rsid w:val="00F04185"/>
    <w:rsid w:val="00F07C90"/>
    <w:rsid w:val="00F254AC"/>
    <w:rsid w:val="00F440F3"/>
    <w:rsid w:val="00F47069"/>
    <w:rsid w:val="00F540A3"/>
    <w:rsid w:val="00F727E7"/>
    <w:rsid w:val="00F9007D"/>
    <w:rsid w:val="00F91B80"/>
    <w:rsid w:val="00FA12C5"/>
    <w:rsid w:val="00FA3C7D"/>
    <w:rsid w:val="00FC1D85"/>
    <w:rsid w:val="00FC2B2D"/>
    <w:rsid w:val="00FD6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4691A"/>
  <w15:chartTrackingRefBased/>
  <w15:docId w15:val="{ACD09973-2016-404B-B1EF-BA6B9F3A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E0"/>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E11E0"/>
    <w:rPr>
      <w:color w:val="0000FF"/>
      <w:u w:val="single"/>
    </w:rPr>
  </w:style>
  <w:style w:type="paragraph" w:styleId="Textedebulles">
    <w:name w:val="Balloon Text"/>
    <w:basedOn w:val="Normal"/>
    <w:link w:val="TextedebullesCar"/>
    <w:uiPriority w:val="99"/>
    <w:semiHidden/>
    <w:unhideWhenUsed/>
    <w:rsid w:val="00BE11E0"/>
    <w:rPr>
      <w:rFonts w:ascii="Tahoma" w:hAnsi="Tahoma"/>
      <w:sz w:val="16"/>
      <w:szCs w:val="16"/>
      <w:lang w:val="x-none"/>
    </w:rPr>
  </w:style>
  <w:style w:type="character" w:customStyle="1" w:styleId="TextedebullesCar">
    <w:name w:val="Texte de bulles Car"/>
    <w:link w:val="Textedebulles"/>
    <w:uiPriority w:val="99"/>
    <w:semiHidden/>
    <w:rsid w:val="00BE11E0"/>
    <w:rPr>
      <w:rFonts w:ascii="Tahoma" w:eastAsia="Times New Roman" w:hAnsi="Tahoma" w:cs="Tahoma"/>
      <w:sz w:val="16"/>
      <w:szCs w:val="16"/>
      <w:lang w:eastAsia="fr-FR"/>
    </w:rPr>
  </w:style>
  <w:style w:type="paragraph" w:styleId="En-tte">
    <w:name w:val="header"/>
    <w:basedOn w:val="Normal"/>
    <w:link w:val="En-tteCar"/>
    <w:uiPriority w:val="99"/>
    <w:unhideWhenUsed/>
    <w:rsid w:val="00BE11E0"/>
    <w:pPr>
      <w:tabs>
        <w:tab w:val="center" w:pos="4536"/>
        <w:tab w:val="right" w:pos="9072"/>
      </w:tabs>
    </w:pPr>
    <w:rPr>
      <w:lang w:val="x-none"/>
    </w:rPr>
  </w:style>
  <w:style w:type="character" w:customStyle="1" w:styleId="En-tteCar">
    <w:name w:val="En-tête Car"/>
    <w:link w:val="En-tte"/>
    <w:uiPriority w:val="99"/>
    <w:rsid w:val="00BE11E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E11E0"/>
    <w:pPr>
      <w:tabs>
        <w:tab w:val="center" w:pos="4536"/>
        <w:tab w:val="right" w:pos="9072"/>
      </w:tabs>
    </w:pPr>
    <w:rPr>
      <w:lang w:val="x-none"/>
    </w:rPr>
  </w:style>
  <w:style w:type="character" w:customStyle="1" w:styleId="PieddepageCar">
    <w:name w:val="Pied de page Car"/>
    <w:link w:val="Pieddepage"/>
    <w:uiPriority w:val="99"/>
    <w:rsid w:val="00BE11E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E11E0"/>
    <w:pPr>
      <w:ind w:left="720"/>
      <w:contextualSpacing/>
    </w:pPr>
  </w:style>
  <w:style w:type="paragraph" w:styleId="NormalWeb">
    <w:name w:val="Normal (Web)"/>
    <w:basedOn w:val="Normal"/>
    <w:uiPriority w:val="99"/>
    <w:semiHidden/>
    <w:unhideWhenUsed/>
    <w:rsid w:val="00F07C90"/>
    <w:pPr>
      <w:spacing w:before="100" w:beforeAutospacing="1" w:after="100" w:afterAutospacing="1"/>
    </w:pPr>
    <w:rPr>
      <w:sz w:val="24"/>
      <w:szCs w:val="24"/>
    </w:rPr>
  </w:style>
  <w:style w:type="character" w:styleId="Accentuation">
    <w:name w:val="Emphasis"/>
    <w:uiPriority w:val="20"/>
    <w:qFormat/>
    <w:rsid w:val="00F07C90"/>
    <w:rPr>
      <w:i/>
      <w:iCs/>
    </w:rPr>
  </w:style>
  <w:style w:type="paragraph" w:customStyle="1" w:styleId="Titre11">
    <w:name w:val="Titre 11"/>
    <w:next w:val="Normal"/>
    <w:qFormat/>
    <w:rsid w:val="00EF22E7"/>
    <w:pPr>
      <w:keepNext/>
      <w:spacing w:after="140"/>
      <w:outlineLvl w:val="0"/>
    </w:pPr>
    <w:rPr>
      <w:rFonts w:ascii="Didot" w:eastAsia="Arial Unicode MS" w:hAnsi="Didot"/>
      <w:color w:val="3A7DB3"/>
      <w:sz w:val="48"/>
    </w:rPr>
  </w:style>
  <w:style w:type="paragraph" w:customStyle="1" w:styleId="Subheading1">
    <w:name w:val="Subheading 1"/>
    <w:next w:val="Normal"/>
    <w:rsid w:val="00EF22E7"/>
    <w:pPr>
      <w:keepNext/>
      <w:spacing w:after="140"/>
      <w:outlineLvl w:val="0"/>
    </w:pPr>
    <w:rPr>
      <w:rFonts w:ascii="Didot" w:eastAsia="Arial Unicode MS" w:hAnsi="Didot"/>
      <w:b/>
      <w:color w:val="2D2E2D"/>
      <w:sz w:val="26"/>
    </w:rPr>
  </w:style>
  <w:style w:type="paragraph" w:customStyle="1" w:styleId="Body1">
    <w:name w:val="Body 1"/>
    <w:rsid w:val="00EF22E7"/>
    <w:pPr>
      <w:suppressAutoHyphens/>
      <w:spacing w:after="180"/>
    </w:pPr>
    <w:rPr>
      <w:rFonts w:ascii="Didot" w:eastAsia="Arial Unicode MS" w:hAnsi="Didot"/>
      <w:color w:val="2D2E2D"/>
      <w:sz w:val="24"/>
    </w:rPr>
  </w:style>
  <w:style w:type="paragraph" w:customStyle="1" w:styleId="ShapeCaptionWhite">
    <w:name w:val="Shape Caption White"/>
    <w:rsid w:val="00EF22E7"/>
    <w:pPr>
      <w:keepNext/>
      <w:tabs>
        <w:tab w:val="left" w:pos="1368"/>
      </w:tabs>
    </w:pPr>
    <w:rPr>
      <w:rFonts w:ascii="Didot" w:eastAsia="Arial Unicode MS" w:hAnsi="Didot"/>
      <w:color w:val="FEFFFE"/>
      <w:sz w:val="36"/>
    </w:rPr>
  </w:style>
  <w:style w:type="paragraph" w:customStyle="1" w:styleId="Body2">
    <w:name w:val="Body 2"/>
    <w:rsid w:val="00EF22E7"/>
    <w:pPr>
      <w:tabs>
        <w:tab w:val="left" w:pos="2160"/>
        <w:tab w:val="left" w:pos="3600"/>
      </w:tabs>
    </w:pPr>
    <w:rPr>
      <w:rFonts w:ascii="Didot" w:eastAsia="Arial Unicode MS" w:hAnsi="Didot"/>
      <w:color w:val="2D2E2D"/>
      <w:sz w:val="24"/>
    </w:rPr>
  </w:style>
  <w:style w:type="character" w:styleId="Mentionnonrsolue">
    <w:name w:val="Unresolved Mention"/>
    <w:basedOn w:val="Policepardfaut"/>
    <w:uiPriority w:val="99"/>
    <w:semiHidden/>
    <w:unhideWhenUsed/>
    <w:rsid w:val="0070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xperts-cebtpi.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ian@avanta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CD5F-2671-4C2E-AC50-EAEA3B81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Rapport d’expertise amiable</vt:lpstr>
    </vt:vector>
  </TitlesOfParts>
  <Company>Hewlett-Packard Company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d’expertise amiable</dc:title>
  <dc:subject/>
  <dc:creator>Christian Gentiletti</dc:creator>
  <cp:keywords/>
  <cp:lastModifiedBy>catherine brisse</cp:lastModifiedBy>
  <cp:revision>3</cp:revision>
  <cp:lastPrinted>2021-04-13T16:21:00Z</cp:lastPrinted>
  <dcterms:created xsi:type="dcterms:W3CDTF">2021-04-13T16:20:00Z</dcterms:created>
  <dcterms:modified xsi:type="dcterms:W3CDTF">2021-04-13T16:34:00Z</dcterms:modified>
</cp:coreProperties>
</file>